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F3" w:rsidRPr="000757F3" w:rsidRDefault="000757F3" w:rsidP="000757F3">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0757F3">
        <w:rPr>
          <w:rFonts w:ascii="Times New Roman" w:eastAsia="Times New Roman" w:hAnsi="Times New Roman" w:cs="Times New Roman"/>
          <w:b/>
          <w:bCs/>
          <w:sz w:val="20"/>
          <w:szCs w:val="20"/>
          <w:lang w:eastAsia="ru-RU"/>
        </w:rPr>
        <w:t>Статья 153. Обязанность по внесению платы за жилое помещение и коммунальные услуги</w:t>
      </w:r>
    </w:p>
    <w:p w:rsidR="000757F3" w:rsidRPr="000757F3" w:rsidRDefault="000757F3" w:rsidP="000757F3">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0757F3">
          <w:rPr>
            <w:rFonts w:ascii="Times New Roman" w:eastAsia="Times New Roman" w:hAnsi="Times New Roman" w:cs="Times New Roman"/>
            <w:b/>
            <w:bCs/>
            <w:color w:val="707070"/>
            <w:sz w:val="20"/>
            <w:szCs w:val="20"/>
            <w:lang w:eastAsia="ru-RU"/>
          </w:rPr>
          <w:t>[Жилищный кодекс РФ]</w:t>
        </w:r>
      </w:hyperlink>
      <w:r w:rsidRPr="000757F3">
        <w:rPr>
          <w:rFonts w:ascii="Times New Roman" w:eastAsia="Times New Roman" w:hAnsi="Times New Roman" w:cs="Times New Roman"/>
          <w:sz w:val="24"/>
          <w:szCs w:val="24"/>
          <w:lang w:eastAsia="ru-RU"/>
        </w:rPr>
        <w:t> </w:t>
      </w:r>
      <w:hyperlink r:id="rId6" w:tooltip="Обязанность по внесению платы за жилое помещение и коммунальные услуги" w:history="1">
        <w:r w:rsidRPr="000757F3">
          <w:rPr>
            <w:rFonts w:ascii="Times New Roman" w:eastAsia="Times New Roman" w:hAnsi="Times New Roman" w:cs="Times New Roman"/>
            <w:b/>
            <w:bCs/>
            <w:color w:val="707070"/>
            <w:sz w:val="20"/>
            <w:szCs w:val="20"/>
            <w:lang w:eastAsia="ru-RU"/>
          </w:rPr>
          <w:t>[Статья 153]</w:t>
        </w:r>
      </w:hyperlink>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Граждане и организации обязаны своевременно и полностью вносить плату за жилое помещение и коммунальные услуги.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 Обязанность по внесению платы за жилое помещение и коммунальные услуги возникает у:</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нанимателя жилого помещения по договору социального найма с момента заключения такого договора;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4) члена жилищного кооператива с момента предоставления жилого помещения жилищным кооперативом;</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757F3" w:rsidRPr="000757F3" w:rsidRDefault="000757F3" w:rsidP="000757F3">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0757F3">
        <w:rPr>
          <w:rFonts w:ascii="Times New Roman" w:eastAsia="Times New Roman" w:hAnsi="Times New Roman" w:cs="Times New Roman"/>
          <w:b/>
          <w:bCs/>
          <w:sz w:val="20"/>
          <w:szCs w:val="20"/>
          <w:lang w:eastAsia="ru-RU"/>
        </w:rPr>
        <w:t>Статья 154. Структура платы за жилое помещение и коммунальные услуги</w:t>
      </w:r>
    </w:p>
    <w:p w:rsidR="000757F3" w:rsidRPr="000757F3" w:rsidRDefault="000757F3" w:rsidP="000757F3">
      <w:pPr>
        <w:spacing w:after="0" w:line="240" w:lineRule="auto"/>
        <w:rPr>
          <w:rFonts w:ascii="Times New Roman" w:eastAsia="Times New Roman" w:hAnsi="Times New Roman" w:cs="Times New Roman"/>
          <w:sz w:val="24"/>
          <w:szCs w:val="24"/>
          <w:lang w:eastAsia="ru-RU"/>
        </w:rPr>
      </w:pPr>
      <w:hyperlink r:id="rId7" w:tooltip="Жилищный кодекс РФ" w:history="1">
        <w:r w:rsidRPr="000757F3">
          <w:rPr>
            <w:rFonts w:ascii="Times New Roman" w:eastAsia="Times New Roman" w:hAnsi="Times New Roman" w:cs="Times New Roman"/>
            <w:b/>
            <w:bCs/>
            <w:color w:val="707070"/>
            <w:sz w:val="20"/>
            <w:szCs w:val="20"/>
            <w:lang w:eastAsia="ru-RU"/>
          </w:rPr>
          <w:t>[Жилищный кодекс РФ]</w:t>
        </w:r>
      </w:hyperlink>
      <w:r w:rsidRPr="000757F3">
        <w:rPr>
          <w:rFonts w:ascii="Times New Roman" w:eastAsia="Times New Roman" w:hAnsi="Times New Roman" w:cs="Times New Roman"/>
          <w:sz w:val="24"/>
          <w:szCs w:val="24"/>
          <w:lang w:eastAsia="ru-RU"/>
        </w:rPr>
        <w:t> </w:t>
      </w:r>
      <w:hyperlink r:id="rId8" w:tooltip="Структура платы за жилое помещение и коммунальные услуги" w:history="1">
        <w:r w:rsidRPr="000757F3">
          <w:rPr>
            <w:rFonts w:ascii="Times New Roman" w:eastAsia="Times New Roman" w:hAnsi="Times New Roman" w:cs="Times New Roman"/>
            <w:b/>
            <w:bCs/>
            <w:color w:val="707070"/>
            <w:sz w:val="20"/>
            <w:szCs w:val="20"/>
            <w:lang w:eastAsia="ru-RU"/>
          </w:rPr>
          <w:t>[Статья 154]</w:t>
        </w:r>
      </w:hyperlink>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плату за пользование жилым помещением (плата за наем);</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3) плату за коммунальные услуги.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lastRenderedPageBreak/>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плату за наем жилого помещения, устанавливаемую в соответствии со статьей 156.1 настоящего Кодекса;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 плату за коммунальные услуги.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 Плата за жилое помещение и коммунальные услуги для собственника помещения в многоквартирном доме включает в себя:</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 взнос на капитальный ремонт;</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3) плату за коммунальные услуги.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757F3" w:rsidRPr="000757F3" w:rsidRDefault="000757F3" w:rsidP="000757F3">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0757F3">
        <w:rPr>
          <w:rFonts w:ascii="Times New Roman" w:eastAsia="Times New Roman" w:hAnsi="Times New Roman" w:cs="Times New Roman"/>
          <w:b/>
          <w:bCs/>
          <w:sz w:val="20"/>
          <w:szCs w:val="20"/>
          <w:lang w:eastAsia="ru-RU"/>
        </w:rPr>
        <w:t>Статья 155. Внесение платы за жилое помещение и коммунальные услуги</w:t>
      </w:r>
    </w:p>
    <w:p w:rsidR="000757F3" w:rsidRPr="000757F3" w:rsidRDefault="000757F3" w:rsidP="000757F3">
      <w:pPr>
        <w:spacing w:after="0" w:line="240" w:lineRule="auto"/>
        <w:rPr>
          <w:rFonts w:ascii="Times New Roman" w:eastAsia="Times New Roman" w:hAnsi="Times New Roman" w:cs="Times New Roman"/>
          <w:sz w:val="24"/>
          <w:szCs w:val="24"/>
          <w:lang w:eastAsia="ru-RU"/>
        </w:rPr>
      </w:pPr>
      <w:hyperlink r:id="rId9" w:tooltip="Жилищный кодекс РФ" w:history="1">
        <w:r w:rsidRPr="000757F3">
          <w:rPr>
            <w:rFonts w:ascii="Times New Roman" w:eastAsia="Times New Roman" w:hAnsi="Times New Roman" w:cs="Times New Roman"/>
            <w:b/>
            <w:bCs/>
            <w:color w:val="707070"/>
            <w:sz w:val="20"/>
            <w:szCs w:val="20"/>
            <w:lang w:eastAsia="ru-RU"/>
          </w:rPr>
          <w:t>[Жилищный кодекс РФ]</w:t>
        </w:r>
      </w:hyperlink>
      <w:r w:rsidRPr="000757F3">
        <w:rPr>
          <w:rFonts w:ascii="Times New Roman" w:eastAsia="Times New Roman" w:hAnsi="Times New Roman" w:cs="Times New Roman"/>
          <w:sz w:val="24"/>
          <w:szCs w:val="24"/>
          <w:lang w:eastAsia="ru-RU"/>
        </w:rPr>
        <w:t> </w:t>
      </w:r>
      <w:hyperlink r:id="rId10" w:tooltip="Внесение платы за жилое помещение и коммунальные услуги" w:history="1">
        <w:r w:rsidRPr="000757F3">
          <w:rPr>
            <w:rFonts w:ascii="Times New Roman" w:eastAsia="Times New Roman" w:hAnsi="Times New Roman" w:cs="Times New Roman"/>
            <w:b/>
            <w:bCs/>
            <w:color w:val="707070"/>
            <w:sz w:val="20"/>
            <w:szCs w:val="20"/>
            <w:lang w:eastAsia="ru-RU"/>
          </w:rPr>
          <w:t>[Статья 155]</w:t>
        </w:r>
      </w:hyperlink>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 Плата за жилое помещение и коммунальные услуги вносится на основании: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lastRenderedPageBreak/>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частью 2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пунктом 1 части 2 настоящей статьи. При несоответствии сведений, содержащихся в платежном документе, представленном в соответствии с пунктом 1 части 2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w:t>
      </w:r>
      <w:r w:rsidRPr="000757F3">
        <w:rPr>
          <w:rFonts w:ascii="Arial" w:eastAsia="Times New Roman" w:hAnsi="Arial" w:cs="Arial"/>
          <w:color w:val="000000"/>
          <w:sz w:val="20"/>
          <w:szCs w:val="20"/>
          <w:lang w:eastAsia="ru-RU"/>
        </w:rPr>
        <w:lastRenderedPageBreak/>
        <w:t>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за исключением случая, предусмотренного частью 7.1 настоящей статьи.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w:t>
      </w:r>
      <w:r w:rsidRPr="000757F3">
        <w:rPr>
          <w:rFonts w:ascii="Arial" w:eastAsia="Times New Roman" w:hAnsi="Arial" w:cs="Arial"/>
          <w:color w:val="000000"/>
          <w:sz w:val="20"/>
          <w:szCs w:val="20"/>
          <w:lang w:eastAsia="ru-RU"/>
        </w:rPr>
        <w:lastRenderedPageBreak/>
        <w:t>организацией, которая отвечает перед такими собственниками и нанимателями за предоставление коммунальных услуг надлежащего качества.</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w:t>
      </w:r>
      <w:r w:rsidRPr="000757F3">
        <w:rPr>
          <w:rFonts w:ascii="Arial" w:eastAsia="Times New Roman" w:hAnsi="Arial" w:cs="Arial"/>
          <w:color w:val="000000"/>
          <w:sz w:val="20"/>
          <w:szCs w:val="20"/>
          <w:lang w:eastAsia="ru-RU"/>
        </w:rPr>
        <w:lastRenderedPageBreak/>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757F3" w:rsidRPr="000757F3" w:rsidRDefault="000757F3" w:rsidP="000757F3">
      <w:pPr>
        <w:shd w:val="clear" w:color="auto" w:fill="FFFFFF"/>
        <w:spacing w:before="240" w:after="240" w:line="240" w:lineRule="auto"/>
        <w:rPr>
          <w:rFonts w:ascii="Arial" w:eastAsia="Times New Roman" w:hAnsi="Arial" w:cs="Arial"/>
          <w:color w:val="000000"/>
          <w:sz w:val="20"/>
          <w:szCs w:val="20"/>
          <w:lang w:eastAsia="ru-RU"/>
        </w:rPr>
      </w:pPr>
      <w:r w:rsidRPr="000757F3">
        <w:rPr>
          <w:rFonts w:ascii="Arial" w:eastAsia="Times New Roman" w:hAnsi="Arial" w:cs="Arial"/>
          <w:color w:val="000000"/>
          <w:sz w:val="20"/>
          <w:szCs w:val="20"/>
          <w:lang w:eastAsia="ru-RU"/>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EC7565" w:rsidRDefault="00EC7565">
      <w:bookmarkStart w:id="0" w:name="_GoBack"/>
      <w:bookmarkEnd w:id="0"/>
    </w:p>
    <w:sectPr w:rsidR="00EC7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F3"/>
    <w:rsid w:val="000757F3"/>
    <w:rsid w:val="00EC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5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7F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757F3"/>
    <w:rPr>
      <w:color w:val="0000FF"/>
      <w:u w:val="single"/>
    </w:rPr>
  </w:style>
  <w:style w:type="character" w:customStyle="1" w:styleId="apple-converted-space">
    <w:name w:val="apple-converted-space"/>
    <w:basedOn w:val="a0"/>
    <w:rsid w:val="000757F3"/>
  </w:style>
  <w:style w:type="paragraph" w:styleId="a4">
    <w:name w:val="Normal (Web)"/>
    <w:basedOn w:val="a"/>
    <w:uiPriority w:val="99"/>
    <w:semiHidden/>
    <w:unhideWhenUsed/>
    <w:rsid w:val="000757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75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7F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757F3"/>
    <w:rPr>
      <w:color w:val="0000FF"/>
      <w:u w:val="single"/>
    </w:rPr>
  </w:style>
  <w:style w:type="character" w:customStyle="1" w:styleId="apple-converted-space">
    <w:name w:val="apple-converted-space"/>
    <w:basedOn w:val="a0"/>
    <w:rsid w:val="000757F3"/>
  </w:style>
  <w:style w:type="paragraph" w:styleId="a4">
    <w:name w:val="Normal (Web)"/>
    <w:basedOn w:val="a"/>
    <w:uiPriority w:val="99"/>
    <w:semiHidden/>
    <w:unhideWhenUsed/>
    <w:rsid w:val="000757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693">
      <w:bodyDiv w:val="1"/>
      <w:marLeft w:val="0"/>
      <w:marRight w:val="0"/>
      <w:marTop w:val="0"/>
      <w:marBottom w:val="0"/>
      <w:divBdr>
        <w:top w:val="none" w:sz="0" w:space="0" w:color="auto"/>
        <w:left w:val="none" w:sz="0" w:space="0" w:color="auto"/>
        <w:bottom w:val="none" w:sz="0" w:space="0" w:color="auto"/>
        <w:right w:val="none" w:sz="0" w:space="0" w:color="auto"/>
      </w:divBdr>
      <w:divsChild>
        <w:div w:id="720204091">
          <w:marLeft w:val="0"/>
          <w:marRight w:val="0"/>
          <w:marTop w:val="0"/>
          <w:marBottom w:val="0"/>
          <w:divBdr>
            <w:top w:val="none" w:sz="0" w:space="0" w:color="auto"/>
            <w:left w:val="none" w:sz="0" w:space="0" w:color="auto"/>
            <w:bottom w:val="none" w:sz="0" w:space="0" w:color="auto"/>
            <w:right w:val="none" w:sz="0" w:space="0" w:color="auto"/>
          </w:divBdr>
        </w:div>
        <w:div w:id="250164101">
          <w:marLeft w:val="0"/>
          <w:marRight w:val="0"/>
          <w:marTop w:val="0"/>
          <w:marBottom w:val="0"/>
          <w:divBdr>
            <w:top w:val="none" w:sz="0" w:space="0" w:color="auto"/>
            <w:left w:val="none" w:sz="0" w:space="0" w:color="auto"/>
            <w:bottom w:val="none" w:sz="0" w:space="0" w:color="auto"/>
            <w:right w:val="none" w:sz="0" w:space="0" w:color="auto"/>
          </w:divBdr>
        </w:div>
      </w:divsChild>
    </w:div>
    <w:div w:id="84483127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34">
          <w:marLeft w:val="0"/>
          <w:marRight w:val="0"/>
          <w:marTop w:val="0"/>
          <w:marBottom w:val="0"/>
          <w:divBdr>
            <w:top w:val="none" w:sz="0" w:space="0" w:color="auto"/>
            <w:left w:val="none" w:sz="0" w:space="0" w:color="auto"/>
            <w:bottom w:val="none" w:sz="0" w:space="0" w:color="auto"/>
            <w:right w:val="none" w:sz="0" w:space="0" w:color="auto"/>
          </w:divBdr>
        </w:div>
        <w:div w:id="148635896">
          <w:marLeft w:val="0"/>
          <w:marRight w:val="0"/>
          <w:marTop w:val="0"/>
          <w:marBottom w:val="0"/>
          <w:divBdr>
            <w:top w:val="none" w:sz="0" w:space="0" w:color="auto"/>
            <w:left w:val="none" w:sz="0" w:space="0" w:color="auto"/>
            <w:bottom w:val="none" w:sz="0" w:space="0" w:color="auto"/>
            <w:right w:val="none" w:sz="0" w:space="0" w:color="auto"/>
          </w:divBdr>
        </w:div>
      </w:divsChild>
    </w:div>
    <w:div w:id="2078244680">
      <w:bodyDiv w:val="1"/>
      <w:marLeft w:val="0"/>
      <w:marRight w:val="0"/>
      <w:marTop w:val="0"/>
      <w:marBottom w:val="0"/>
      <w:divBdr>
        <w:top w:val="none" w:sz="0" w:space="0" w:color="auto"/>
        <w:left w:val="none" w:sz="0" w:space="0" w:color="auto"/>
        <w:bottom w:val="none" w:sz="0" w:space="0" w:color="auto"/>
        <w:right w:val="none" w:sz="0" w:space="0" w:color="auto"/>
      </w:divBdr>
      <w:divsChild>
        <w:div w:id="1666321477">
          <w:marLeft w:val="0"/>
          <w:marRight w:val="0"/>
          <w:marTop w:val="0"/>
          <w:marBottom w:val="0"/>
          <w:divBdr>
            <w:top w:val="none" w:sz="0" w:space="0" w:color="auto"/>
            <w:left w:val="none" w:sz="0" w:space="0" w:color="auto"/>
            <w:bottom w:val="none" w:sz="0" w:space="0" w:color="auto"/>
            <w:right w:val="none" w:sz="0" w:space="0" w:color="auto"/>
          </w:divBdr>
        </w:div>
        <w:div w:id="97814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f.info/jk/154/" TargetMode="External"/><Relationship Id="rId3" Type="http://schemas.openxmlformats.org/officeDocument/2006/relationships/settings" Target="settings.xml"/><Relationship Id="rId7" Type="http://schemas.openxmlformats.org/officeDocument/2006/relationships/hyperlink" Target="http://www.zakonrf.info/j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jk/153/" TargetMode="External"/><Relationship Id="rId11" Type="http://schemas.openxmlformats.org/officeDocument/2006/relationships/fontTable" Target="fontTable.xml"/><Relationship Id="rId5" Type="http://schemas.openxmlformats.org/officeDocument/2006/relationships/hyperlink" Target="http://www.zakonrf.info/jk/" TargetMode="External"/><Relationship Id="rId10" Type="http://schemas.openxmlformats.org/officeDocument/2006/relationships/hyperlink" Target="http://www.zakonrf.info/jk/155/" TargetMode="External"/><Relationship Id="rId4" Type="http://schemas.openxmlformats.org/officeDocument/2006/relationships/webSettings" Target="webSettings.xml"/><Relationship Id="rId9" Type="http://schemas.openxmlformats.org/officeDocument/2006/relationships/hyperlink" Target="http://www.zakonrf.info/j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3302</Words>
  <Characters>18826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2017-02-06T08:34:00Z</dcterms:created>
  <dcterms:modified xsi:type="dcterms:W3CDTF">2017-02-06T08:35:00Z</dcterms:modified>
</cp:coreProperties>
</file>