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AF" w:rsidRPr="004812AF" w:rsidRDefault="004812AF" w:rsidP="004812AF">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4812AF">
        <w:rPr>
          <w:rFonts w:ascii="Times New Roman" w:eastAsia="Times New Roman" w:hAnsi="Times New Roman" w:cs="Times New Roman"/>
          <w:b/>
          <w:bCs/>
          <w:sz w:val="20"/>
          <w:szCs w:val="20"/>
          <w:lang w:eastAsia="ru-RU"/>
        </w:rPr>
        <w:t>Статья 155. Внесение платы за жилое помещение и коммунальные услуги</w:t>
      </w:r>
    </w:p>
    <w:p w:rsidR="004812AF" w:rsidRPr="004812AF" w:rsidRDefault="004812AF" w:rsidP="004812AF">
      <w:pPr>
        <w:spacing w:after="0" w:line="240" w:lineRule="auto"/>
        <w:rPr>
          <w:rFonts w:ascii="Times New Roman" w:eastAsia="Times New Roman" w:hAnsi="Times New Roman" w:cs="Times New Roman"/>
          <w:sz w:val="24"/>
          <w:szCs w:val="24"/>
          <w:lang w:eastAsia="ru-RU"/>
        </w:rPr>
      </w:pPr>
      <w:hyperlink r:id="rId5" w:tooltip="Жилищный кодекс РФ" w:history="1">
        <w:r w:rsidRPr="004812AF">
          <w:rPr>
            <w:rFonts w:ascii="Times New Roman" w:eastAsia="Times New Roman" w:hAnsi="Times New Roman" w:cs="Times New Roman"/>
            <w:b/>
            <w:bCs/>
            <w:color w:val="707070"/>
            <w:sz w:val="20"/>
            <w:szCs w:val="20"/>
            <w:lang w:eastAsia="ru-RU"/>
          </w:rPr>
          <w:t>[Жилищный кодекс РФ]</w:t>
        </w:r>
      </w:hyperlink>
      <w:r w:rsidRPr="004812AF">
        <w:rPr>
          <w:rFonts w:ascii="Times New Roman" w:eastAsia="Times New Roman" w:hAnsi="Times New Roman" w:cs="Times New Roman"/>
          <w:sz w:val="24"/>
          <w:szCs w:val="24"/>
          <w:lang w:eastAsia="ru-RU"/>
        </w:rPr>
        <w:t> </w:t>
      </w:r>
      <w:hyperlink r:id="rId6" w:tooltip="Внесение платы за жилое помещение и коммунальные услуги" w:history="1">
        <w:r w:rsidRPr="004812AF">
          <w:rPr>
            <w:rFonts w:ascii="Times New Roman" w:eastAsia="Times New Roman" w:hAnsi="Times New Roman" w:cs="Times New Roman"/>
            <w:b/>
            <w:bCs/>
            <w:color w:val="707070"/>
            <w:sz w:val="20"/>
            <w:szCs w:val="20"/>
            <w:lang w:eastAsia="ru-RU"/>
          </w:rPr>
          <w:t>[Статья 155]</w:t>
        </w:r>
      </w:hyperlink>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2. Плата за жилое помещение и коммунальные услуги вносится на основании:</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частью 2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пунктом 1 части 2 настоящей статьи. При несоответствии сведений, содержащихся в платежном документе, представленном в соответствии с пунктом 1 части 2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частью 7.1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lastRenderedPageBreak/>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пунктах 1 - 5 части 2 статьи 153 настоящего Кодекса, управляющей организации, за исключением случая, предусмотренного частью 7.1 настоящей статьи.</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 xml:space="preserve">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w:t>
      </w:r>
      <w:r w:rsidRPr="004812AF">
        <w:rPr>
          <w:rFonts w:ascii="Arial" w:eastAsia="Times New Roman" w:hAnsi="Arial" w:cs="Arial"/>
          <w:color w:val="000000"/>
          <w:sz w:val="20"/>
          <w:szCs w:val="20"/>
          <w:lang w:eastAsia="ru-RU"/>
        </w:rPr>
        <w:lastRenderedPageBreak/>
        <w:t>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частью 7.1 настоящей статьи и статьей 171 настоящего Кодекса.</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7.2. В случае заключения лицом, указанным в пункте 6 части 2 статьи 153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частью 13 статьи 161 настоящего Кодекса, а также в случае, если договор управления многоквартирным домом заключен с указанным лицом в соответствии с частью 8 статьи 161 настоящего Кодекса, плата за жилое помещение и коммунальные услуги вносится такой управляющей организации.</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застройщику.</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7.4. При заключении застройщиком в случае, предусмотренном частью 14 статьи 161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такой управляющей организации.</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lastRenderedPageBreak/>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16. При привлечении лицами, указанными в части 15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4812AF" w:rsidRPr="004812AF" w:rsidRDefault="004812AF" w:rsidP="004812AF">
      <w:pPr>
        <w:shd w:val="clear" w:color="auto" w:fill="FFFFFF"/>
        <w:spacing w:before="240" w:after="240" w:line="240" w:lineRule="auto"/>
        <w:rPr>
          <w:rFonts w:ascii="Arial" w:eastAsia="Times New Roman" w:hAnsi="Arial" w:cs="Arial"/>
          <w:color w:val="000000"/>
          <w:sz w:val="20"/>
          <w:szCs w:val="20"/>
          <w:lang w:eastAsia="ru-RU"/>
        </w:rPr>
      </w:pPr>
      <w:r w:rsidRPr="004812AF">
        <w:rPr>
          <w:rFonts w:ascii="Arial" w:eastAsia="Times New Roman" w:hAnsi="Arial" w:cs="Arial"/>
          <w:color w:val="000000"/>
          <w:sz w:val="20"/>
          <w:szCs w:val="20"/>
          <w:lang w:eastAsia="ru-RU"/>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D44FD3" w:rsidRDefault="00D44FD3">
      <w:bookmarkStart w:id="0" w:name="_GoBack"/>
      <w:bookmarkEnd w:id="0"/>
    </w:p>
    <w:sectPr w:rsidR="00D44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AF"/>
    <w:rsid w:val="004812AF"/>
    <w:rsid w:val="00D4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12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12A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12AF"/>
    <w:rPr>
      <w:color w:val="0000FF"/>
      <w:u w:val="single"/>
    </w:rPr>
  </w:style>
  <w:style w:type="character" w:customStyle="1" w:styleId="apple-converted-space">
    <w:name w:val="apple-converted-space"/>
    <w:basedOn w:val="a0"/>
    <w:rsid w:val="004812AF"/>
  </w:style>
  <w:style w:type="paragraph" w:styleId="a4">
    <w:name w:val="Normal (Web)"/>
    <w:basedOn w:val="a"/>
    <w:uiPriority w:val="99"/>
    <w:semiHidden/>
    <w:unhideWhenUsed/>
    <w:rsid w:val="004812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12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12A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12AF"/>
    <w:rPr>
      <w:color w:val="0000FF"/>
      <w:u w:val="single"/>
    </w:rPr>
  </w:style>
  <w:style w:type="character" w:customStyle="1" w:styleId="apple-converted-space">
    <w:name w:val="apple-converted-space"/>
    <w:basedOn w:val="a0"/>
    <w:rsid w:val="004812AF"/>
  </w:style>
  <w:style w:type="paragraph" w:styleId="a4">
    <w:name w:val="Normal (Web)"/>
    <w:basedOn w:val="a"/>
    <w:uiPriority w:val="99"/>
    <w:semiHidden/>
    <w:unhideWhenUsed/>
    <w:rsid w:val="004812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7108">
      <w:bodyDiv w:val="1"/>
      <w:marLeft w:val="0"/>
      <w:marRight w:val="0"/>
      <w:marTop w:val="0"/>
      <w:marBottom w:val="0"/>
      <w:divBdr>
        <w:top w:val="none" w:sz="0" w:space="0" w:color="auto"/>
        <w:left w:val="none" w:sz="0" w:space="0" w:color="auto"/>
        <w:bottom w:val="none" w:sz="0" w:space="0" w:color="auto"/>
        <w:right w:val="none" w:sz="0" w:space="0" w:color="auto"/>
      </w:divBdr>
      <w:divsChild>
        <w:div w:id="1823428561">
          <w:marLeft w:val="0"/>
          <w:marRight w:val="0"/>
          <w:marTop w:val="0"/>
          <w:marBottom w:val="0"/>
          <w:divBdr>
            <w:top w:val="none" w:sz="0" w:space="0" w:color="auto"/>
            <w:left w:val="none" w:sz="0" w:space="0" w:color="auto"/>
            <w:bottom w:val="none" w:sz="0" w:space="0" w:color="auto"/>
            <w:right w:val="none" w:sz="0" w:space="0" w:color="auto"/>
          </w:divBdr>
        </w:div>
        <w:div w:id="85662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jk/155/" TargetMode="External"/><Relationship Id="rId5" Type="http://schemas.openxmlformats.org/officeDocument/2006/relationships/hyperlink" Target="http://www.zakonrf.info/j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2484</Words>
  <Characters>14163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2017-02-08T08:07:00Z</dcterms:created>
  <dcterms:modified xsi:type="dcterms:W3CDTF">2017-02-08T08:08:00Z</dcterms:modified>
</cp:coreProperties>
</file>