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ПРЕДВАРИТЕЛЬНЫЙ ДОГОВОР</w:t>
      </w:r>
      <w:bookmarkStart w:id="0" w:name="_GoBack"/>
      <w:bookmarkEnd w:id="0"/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КУПЛИ-ПРОДАЖИ НЕДВИЖИМОГО ИМУЩЕСТВА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г. Тула                                                                                                                               28 июня 2012г.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Иванов Иван Иванович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Паспорт серия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70 01 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№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545976 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выдан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отделением УФМС по Тульской области в Центральном районе г. Тула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15 января 2010 года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Состоящи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й(</w:t>
      </w:r>
      <w:proofErr w:type="spellStart"/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ая</w:t>
      </w:r>
      <w:proofErr w:type="spell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) на регистрационном учете по адресу: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г. Тула, ул. Свободы, д. 15, кв. 8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Именуемы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й(</w:t>
      </w:r>
      <w:proofErr w:type="spellStart"/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ая</w:t>
      </w:r>
      <w:proofErr w:type="spell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)в дальнейшем «Продавец», и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Петров Петр Петрович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Паспорт серия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71 01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 №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555777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выдан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отделением УФМС по Тульской области в Привокзальном районе г. Тула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«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20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»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апреля 2011 года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Состоящи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й(</w:t>
      </w:r>
      <w:proofErr w:type="spellStart"/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ая</w:t>
      </w:r>
      <w:proofErr w:type="spell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) на регистрационном учете по адресу: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г. Тула, проспект Ленина, д. 48, кв. 23,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именуемый(</w:t>
      </w:r>
      <w:proofErr w:type="spell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ая</w:t>
      </w:r>
      <w:proofErr w:type="spell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) в дальнейшем «Покупатель», совместно именуемые «Стороны», заключили настоящий договор о нижеследующем: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1.  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Продавец обязуется продать Покупателю __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__ комнатную </w:t>
      </w:r>
      <w:r w:rsidRPr="00A36BF2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квартиру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, дом, комнату – </w:t>
      </w:r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нужное подчеркнуть —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(далее по тексту – Объект недвижимости), расположенный по адресу: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г. Тула, ул. Первомайская, д. 7, кв. 54,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принадлежащий ему на праве собственности, что подтверждается:</w:t>
      </w:r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Свидетельством о государственной регистрации права серии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71-АБ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 №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622444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,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выданным Управлением </w:t>
      </w:r>
      <w:proofErr w:type="spellStart"/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Росреестра</w:t>
      </w:r>
      <w:proofErr w:type="spellEnd"/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по Тульской области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(</w:t>
      </w:r>
      <w:proofErr w:type="gramStart"/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см</w:t>
      </w:r>
      <w:proofErr w:type="gramEnd"/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. информацию в свидетельстве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) 02 мая 2012 года;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2. Продавец продает Покупателю указанный в п.1 Объект недвижимости за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1345000= (Один миллион триста сорок пять тысяч)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рублей.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3. В счет причитающейся по договору купли-продажи суммы Покупатель переда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л(</w:t>
      </w:r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а) Продавцу аванс в размере </w:t>
      </w:r>
      <w:r w:rsidRPr="00A36BF2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150000= (Сто пятьдесят тысяч)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рублей.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 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Стороны договорились заключить основной договор купли-продажи не позднее 12 июля 2012 года (</w:t>
      </w:r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примерно, 2 недели с момента заключения предварительного договора.</w:t>
      </w:r>
      <w:proofErr w:type="gramEnd"/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</w:t>
      </w:r>
      <w:proofErr w:type="gramStart"/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Если все получится быстрее, сделку можно делать раньше, но не позднее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).</w:t>
      </w:r>
      <w:proofErr w:type="gramEnd"/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5. Продавец обязуется, вплоть до подписания Сторонами основного договора купли-продажи, Объект недвижимости, указанный в п.1 настоящего договора, никому не продавать, не дарить, не закладывать, не допускать ареста и возникновения споров по ней (нему). Продавец несет ответственность за сокрытие сведений о нахождении Объекта недвижимости в залоге, под запрещением (арестом), а также об обременении его каким-либо образом к моменту подписания основного договора купли-продажи.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6. В случае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если одна из Сторон будет уклоняться от заключения основного договора купли-продажи, другая Сторона вправе обратиться в суд с требованием о понуждении заключить основной договор купли-продажи, за исключением случая отказа ОАО «Сбербанк России» в предоставлении кредита Покупателю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7. Сторона, необоснованно уклоняющаяся от заключения основного договора купли-продажи, несет ответственность в соответствии с действующим законодательством, за исключением случая отказа «Сбербанк России» в предоставлении кредита Покупателю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8. В вышеуказанном объекте недвижимости на регистрационном учете состоят: Иванова Татьяна Михайловна. Указанные лица подлежат снятию с регистрационного учета не позднее чем через 2(два) месяца с даты 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подписания основного договора купли-продажи Объекта недвижимости</w:t>
      </w:r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9. Настоящий договор вступает в силу с момента его подписания Сторонами и действует до полного исполнения Сторонами своих обязательств, за исключением случая отказа ОАО «Сбербанк России» в предоставлении кредита Покупателю. В случае отказа ОАО «Сбербанк России» в предоставлении кредита Покупателю настоящий договор прекращает свое действие.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10. Договор составлен в двух экземплярах, имеющих одинаковую юридическую силу, по одному экземпляру для каждой из Сторон.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11. Прочие условия: В основном договоре купли-продажи предусмотреть следующие условия:</w:t>
      </w:r>
    </w:p>
    <w:p w:rsidR="00A36BF2" w:rsidRPr="00FB6057" w:rsidRDefault="00A36BF2" w:rsidP="00FB6057">
      <w:pPr>
        <w:numPr>
          <w:ilvl w:val="0"/>
          <w:numId w:val="1"/>
        </w:numPr>
        <w:shd w:val="clear" w:color="auto" w:fill="FFFFFF" w:themeFill="background1"/>
        <w:spacing w:before="105" w:after="120" w:line="240" w:lineRule="auto"/>
        <w:ind w:left="15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 часть стоимости Объекта недвижимости оплачивается Покупателем за счет кредитных средств Открытого акционерного общества «Сбербанк России» в лице Тульского отделения №8604 Сбербанка        России ОАО, далее по тексту «Банк» (с указанием суммы кредита, </w:t>
      </w:r>
      <w:r w:rsidRPr="00A36BF2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 также при наличии – </w:t>
      </w: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номера и даты кредитного договора);</w:t>
      </w:r>
    </w:p>
    <w:p w:rsidR="00A36BF2" w:rsidRPr="00A36BF2" w:rsidRDefault="00A36BF2" w:rsidP="001A2576">
      <w:pPr>
        <w:numPr>
          <w:ilvl w:val="0"/>
          <w:numId w:val="2"/>
        </w:numPr>
        <w:shd w:val="clear" w:color="auto" w:fill="FFFFFF" w:themeFill="background1"/>
        <w:spacing w:before="105" w:after="120" w:line="240" w:lineRule="auto"/>
        <w:ind w:left="15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передача Продавцу денежных средств в сумме выдаваемого кредита производится  не ранее дня государственной </w:t>
      </w:r>
      <w:proofErr w:type="gramStart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регистрации основного договора купли-продажи Объекта недвижимости</w:t>
      </w:r>
      <w:proofErr w:type="gramEnd"/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территориальных органах Федеральной службы государственной регистрации, кадастра и картографии;</w:t>
      </w:r>
    </w:p>
    <w:p w:rsidR="00A36BF2" w:rsidRPr="00A36BF2" w:rsidRDefault="00A36BF2" w:rsidP="001A2576">
      <w:pPr>
        <w:numPr>
          <w:ilvl w:val="0"/>
          <w:numId w:val="2"/>
        </w:numPr>
        <w:shd w:val="clear" w:color="auto" w:fill="FFFFFF" w:themeFill="background1"/>
        <w:spacing w:before="105" w:after="120" w:line="240" w:lineRule="auto"/>
        <w:ind w:left="15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Объект недвижимости находится в залоге у Банка с момента государственной регистрации права собственности Покупателя на Объект недвижимости;</w:t>
      </w:r>
    </w:p>
    <w:p w:rsidR="00A36BF2" w:rsidRPr="00A36BF2" w:rsidRDefault="00A36BF2" w:rsidP="001A2576">
      <w:pPr>
        <w:numPr>
          <w:ilvl w:val="0"/>
          <w:numId w:val="2"/>
        </w:numPr>
        <w:shd w:val="clear" w:color="auto" w:fill="FFFFFF" w:themeFill="background1"/>
        <w:spacing w:before="105" w:after="120" w:line="240" w:lineRule="auto"/>
        <w:ind w:left="15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залогодержателем по данному залогу является Банк.</w:t>
      </w:r>
    </w:p>
    <w:p w:rsidR="00A36BF2" w:rsidRPr="00A36BF2" w:rsidRDefault="00A36BF2" w:rsidP="001A2576">
      <w:pPr>
        <w:numPr>
          <w:ilvl w:val="0"/>
          <w:numId w:val="2"/>
        </w:numPr>
        <w:shd w:val="clear" w:color="auto" w:fill="FFFFFF" w:themeFill="background1"/>
        <w:spacing w:before="105" w:after="120" w:line="240" w:lineRule="auto"/>
        <w:ind w:left="15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права залогодержателя удостоверяются закладной</w:t>
      </w:r>
    </w:p>
    <w:p w:rsidR="00A36BF2" w:rsidRPr="00A36BF2" w:rsidRDefault="00A36BF2" w:rsidP="001A25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BF2">
        <w:rPr>
          <w:rFonts w:ascii="Verdana" w:eastAsia="Times New Roman" w:hAnsi="Verdana" w:cs="Times New Roman"/>
          <w:sz w:val="18"/>
          <w:szCs w:val="18"/>
          <w:lang w:eastAsia="ru-RU"/>
        </w:rPr>
        <w:t>Продавец _______________________________________ Покупатель _____________________________________</w:t>
      </w:r>
    </w:p>
    <w:p w:rsidR="000964A7" w:rsidRPr="00A36BF2" w:rsidRDefault="000964A7" w:rsidP="001A2576">
      <w:pPr>
        <w:shd w:val="clear" w:color="auto" w:fill="FFFFFF" w:themeFill="background1"/>
      </w:pPr>
    </w:p>
    <w:sectPr w:rsidR="000964A7" w:rsidRPr="00A36BF2" w:rsidSect="0087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D9"/>
    <w:multiLevelType w:val="multilevel"/>
    <w:tmpl w:val="8C20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45684"/>
    <w:multiLevelType w:val="multilevel"/>
    <w:tmpl w:val="8D12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F2"/>
    <w:rsid w:val="000964A7"/>
    <w:rsid w:val="001A2576"/>
    <w:rsid w:val="008771EF"/>
    <w:rsid w:val="00A36BF2"/>
    <w:rsid w:val="00FB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F2"/>
    <w:rPr>
      <w:b/>
      <w:bCs/>
    </w:rPr>
  </w:style>
  <w:style w:type="character" w:styleId="a5">
    <w:name w:val="Emphasis"/>
    <w:basedOn w:val="a0"/>
    <w:uiPriority w:val="20"/>
    <w:qFormat/>
    <w:rsid w:val="00A36B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BF2"/>
    <w:rPr>
      <w:b/>
      <w:bCs/>
    </w:rPr>
  </w:style>
  <w:style w:type="character" w:styleId="a5">
    <w:name w:val="Emphasis"/>
    <w:basedOn w:val="a0"/>
    <w:uiPriority w:val="20"/>
    <w:qFormat/>
    <w:rsid w:val="00A36B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vamashin</cp:lastModifiedBy>
  <cp:revision>2</cp:revision>
  <dcterms:created xsi:type="dcterms:W3CDTF">2018-05-12T18:17:00Z</dcterms:created>
  <dcterms:modified xsi:type="dcterms:W3CDTF">2018-05-14T13:41:00Z</dcterms:modified>
</cp:coreProperties>
</file>